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adjustRightInd/>
        <w:snapToGrid w:val="0"/>
        <w:spacing w:line="560" w:lineRule="exact"/>
        <w:ind w:leftChars="0" w:firstLine="320" w:firstLineChars="100"/>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附件一：1.拆除围墙约80米。</w:t>
      </w:r>
    </w:p>
    <w:tbl>
      <w:tblPr>
        <w:tblStyle w:val="9"/>
        <w:tblpPr w:leftFromText="180" w:rightFromText="180" w:vertAnchor="text" w:horzAnchor="page" w:tblpX="2097" w:tblpY="759"/>
        <w:tblOverlap w:val="never"/>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75"/>
        <w:gridCol w:w="2486"/>
        <w:gridCol w:w="1792"/>
        <w:gridCol w:w="2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树种</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规格</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雪松</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25-28</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君迁子</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国槐</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11-26</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臭椿</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香椿</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5-21</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洋槐</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10-56</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桃树</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12-14</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银杏</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21</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木槿</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D：5</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金叶女贞</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H:1.9</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丁香</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D：5</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金银木</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D：5</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小叶黄杨球</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H：1</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大叶黄杨球</w:t>
            </w:r>
          </w:p>
        </w:tc>
        <w:tc>
          <w:tcPr>
            <w:tcW w:w="1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H：0.7-1.9</w:t>
            </w:r>
          </w:p>
        </w:tc>
        <w:tc>
          <w:tcPr>
            <w:tcW w:w="2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72丛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小叶黄杨</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32"/>
                <w:szCs w:val="32"/>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47.04平方米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4"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大叶黄杨</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32"/>
                <w:szCs w:val="32"/>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12.68平方米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金叶女贞</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32"/>
                <w:szCs w:val="32"/>
                <w:u w:val="none"/>
              </w:rPr>
            </w:pP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19.53平方米</w:t>
            </w:r>
          </w:p>
        </w:tc>
      </w:tr>
    </w:tbl>
    <w:p>
      <w:pPr>
        <w:pageBreakBefore w:val="0"/>
        <w:numPr>
          <w:ilvl w:val="0"/>
          <w:numId w:val="0"/>
        </w:numPr>
        <w:kinsoku/>
        <w:wordWrap/>
        <w:overflowPunct/>
        <w:topLinePunct w:val="0"/>
        <w:autoSpaceDE/>
        <w:autoSpaceDN/>
        <w:bidi w:val="0"/>
        <w:adjustRightInd/>
        <w:snapToGrid w:val="0"/>
        <w:spacing w:line="56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2.移植树木规格、数量见下表。</w:t>
      </w:r>
    </w:p>
    <w:p>
      <w:pPr>
        <w:pageBreakBefore w:val="0"/>
        <w:numPr>
          <w:ilvl w:val="0"/>
          <w:numId w:val="0"/>
        </w:numPr>
        <w:kinsoku/>
        <w:wordWrap/>
        <w:overflowPunct/>
        <w:topLinePunct w:val="0"/>
        <w:autoSpaceDE/>
        <w:autoSpaceDN/>
        <w:bidi w:val="0"/>
        <w:adjustRightInd/>
        <w:snapToGrid w:val="0"/>
        <w:spacing w:line="56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r>
        <w:rPr>
          <w:rFonts w:hint="eastAsia" w:ascii="仿宋_GB2312" w:hAnsi="仿宋_GB2312" w:eastAsia="仿宋_GB2312" w:cs="仿宋_GB2312"/>
          <w:sz w:val="32"/>
          <w:szCs w:val="32"/>
          <w:highlight w:val="none"/>
          <w:lang w:val="en-US" w:eastAsia="zh-CN"/>
        </w:rPr>
        <w:t>比选申请人资格声明书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（比选申请人名称）己认真阅读</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工程项目，知悉比选申请人参加本次工程活动应具备的资格条件，我方承诺完全符合本次公开比选项目的资格条件，并声明如下：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1.我方具有独立订立合同的能力；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2.我方具备本次公开比选项目要求的人员、经验、技术、资金等能力条件；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3.我方按公开比选文件要求提交有效的营业执照、资质证书及安全生产许可证等，无通过受让、租借等方式获取资格、资质证书参加公开比选现象；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4.我方财务状况、类似项目业绩均符合比选公告要求；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我方未被人民法院在“信用中国”网站列入失信被执行人名单、拖欠农民工工资失信联合惩戒对象名单及重大税收违法失信主体名单；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5.我方未被市场监督管理部门在“国家企业信用信息公示系统”网站列入严重违法失信名单（黑名单）；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6.我方在近三年内未发生过一般及以上施工质量责任或生产安全责任造成的死亡事故；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我方不存在与本项目其他比选申请人的单位负责人为同一人情况，与本项目其他比选申请人不存在控股或管理关系，与本项目其他比选申请人不存在高级管理人员之间交叉任职、人员混用或者亲属关系等关联关系，与招标人不存在利害关系，不存在被禁止参与贵公司工程活动的任何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8.我方在经营活动中：未被本项目所在地省级以上行业主管部门依法暂停、取消投标或禁止参加工程活动，未处于被责令停业、暂扣或者吊销执照、暂扣或者吊销许可证、 吊销资质证书状态，未进入清算程序、破产重整程序、或被宣告破产、或其他丧失履约能力情形；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9.我方拟派专业人员证书符合比选公告文件要求，且在有效期内。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10.我方不存在招投标法律、法规、规章和规范性文件规定的任何违法违规行为；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11.其他：本企业所提供的一切资料都是真实、有效、合法的。若有违反本声明内容的行为，招标人有权否决我公司的投标。给招标人造成损失的，依法承担相应的赔偿责任。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比选申请人（单位公章）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附件三：表1 比选评分记录表（满分100分）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drawing>
          <wp:anchor distT="0" distB="0" distL="114300" distR="114300" simplePos="0" relativeHeight="251661312" behindDoc="1" locked="0" layoutInCell="1" allowOverlap="1">
            <wp:simplePos x="0" y="0"/>
            <wp:positionH relativeFrom="column">
              <wp:posOffset>-9525</wp:posOffset>
            </wp:positionH>
            <wp:positionV relativeFrom="paragraph">
              <wp:posOffset>120650</wp:posOffset>
            </wp:positionV>
            <wp:extent cx="5617845" cy="4334510"/>
            <wp:effectExtent l="0" t="0" r="1905" b="46990"/>
            <wp:wrapTight wrapText="bothSides">
              <wp:wrapPolygon>
                <wp:start x="0" y="0"/>
                <wp:lineTo x="0" y="21549"/>
                <wp:lineTo x="21534" y="21549"/>
                <wp:lineTo x="21534"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617845" cy="433451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drawing>
          <wp:anchor distT="0" distB="0" distL="114300" distR="114300" simplePos="0" relativeHeight="251660288" behindDoc="1" locked="0" layoutInCell="1" allowOverlap="1">
            <wp:simplePos x="0" y="0"/>
            <wp:positionH relativeFrom="column">
              <wp:posOffset>-47625</wp:posOffset>
            </wp:positionH>
            <wp:positionV relativeFrom="paragraph">
              <wp:posOffset>464185</wp:posOffset>
            </wp:positionV>
            <wp:extent cx="5750560" cy="3252470"/>
            <wp:effectExtent l="0" t="0" r="0" b="5080"/>
            <wp:wrapTight wrapText="bothSides">
              <wp:wrapPolygon>
                <wp:start x="0" y="0"/>
                <wp:lineTo x="0" y="21507"/>
                <wp:lineTo x="21538" y="21507"/>
                <wp:lineTo x="21538"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750560" cy="3252470"/>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t>附件四：表4  比选申请人报价评分记录表（满分40）</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sz w:val="24"/>
        <w:szCs w:val="24"/>
        <w:lang w:val="en-US" w:eastAsia="zh-CN"/>
      </w:rPr>
    </w:pPr>
    <w:r>
      <w:rPr>
        <w:rFonts w:hint="eastAsia"/>
        <w:sz w:val="24"/>
        <w:szCs w:val="24"/>
        <w:lang w:val="en-US" w:eastAsia="zh-CN"/>
      </w:rPr>
      <w:t>GG240202-003</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32F21"/>
    <w:multiLevelType w:val="multilevel"/>
    <w:tmpl w:val="C7432F21"/>
    <w:lvl w:ilvl="0" w:tentative="0">
      <w:start w:val="1"/>
      <w:numFmt w:val="decimal"/>
      <w:pStyle w:val="2"/>
      <w:isLgl/>
      <w:suff w:val="space"/>
      <w:lvlText w:val="%1"/>
      <w:lvlJc w:val="left"/>
      <w:pPr>
        <w:ind w:left="0" w:firstLine="0"/>
      </w:pPr>
    </w:lvl>
    <w:lvl w:ilvl="1" w:tentative="0">
      <w:start w:val="1"/>
      <w:numFmt w:val="decimal"/>
      <w:isLgl/>
      <w:suff w:val="space"/>
      <w:lvlText w:val="%1.%2."/>
      <w:lvlJc w:val="left"/>
      <w:pPr>
        <w:ind w:left="0" w:firstLine="0"/>
      </w:pPr>
      <w:rPr>
        <w:rFonts w:hint="default" w:ascii="宋体" w:hAnsi="宋体" w:eastAsia="宋体" w:cstheme="majorEastAsia"/>
        <w:sz w:val="24"/>
        <w:szCs w:val="24"/>
      </w:rPr>
    </w:lvl>
    <w:lvl w:ilvl="2" w:tentative="0">
      <w:start w:val="1"/>
      <w:numFmt w:val="decimal"/>
      <w:isLgl/>
      <w:suff w:val="space"/>
      <w:lvlText w:val="%1.%2.%3."/>
      <w:lvlJc w:val="left"/>
      <w:pPr>
        <w:ind w:left="567" w:firstLine="0"/>
      </w:pPr>
      <w:rPr>
        <w:rFonts w:hint="default" w:ascii="宋体" w:hAnsi="宋体" w:eastAsia="宋体" w:cstheme="majorEastAsia"/>
        <w:sz w:val="24"/>
        <w:szCs w:val="24"/>
      </w:rPr>
    </w:lvl>
    <w:lvl w:ilvl="3" w:tentative="0">
      <w:start w:val="1"/>
      <w:numFmt w:val="decimal"/>
      <w:isLgl/>
      <w:suff w:val="space"/>
      <w:lvlText w:val="%1.%2.%3.%4."/>
      <w:lvlJc w:val="left"/>
      <w:pPr>
        <w:ind w:left="0" w:firstLine="0"/>
      </w:pPr>
      <w:rPr>
        <w:rFonts w:ascii="宋体" w:hAnsi="宋体" w:eastAsia="宋体"/>
      </w:rPr>
    </w:lvl>
    <w:lvl w:ilvl="4" w:tentative="0">
      <w:start w:val="1"/>
      <w:numFmt w:val="decimal"/>
      <w:isLgl/>
      <w:suff w:val="space"/>
      <w:lvlText w:val="%1.%2.%3.%4.%5."/>
      <w:lvlJc w:val="left"/>
      <w:pPr>
        <w:ind w:left="0" w:firstLine="0"/>
      </w:pPr>
      <w:rPr>
        <w:rFonts w:hint="default" w:ascii="宋体" w:hAnsi="宋体" w:eastAsia="宋体" w:cstheme="majorEastAsia"/>
        <w:sz w:val="24"/>
        <w:szCs w:val="24"/>
      </w:rPr>
    </w:lvl>
    <w:lvl w:ilvl="5" w:tentative="0">
      <w:start w:val="1"/>
      <w:numFmt w:val="decimal"/>
      <w:isLgl/>
      <w:suff w:val="space"/>
      <w:lvlText w:val="%1.%2.%3.%4.%5.%6."/>
      <w:lvlJc w:val="left"/>
      <w:pPr>
        <w:tabs>
          <w:tab w:val="left" w:pos="0"/>
        </w:tabs>
        <w:ind w:left="0" w:firstLine="0"/>
      </w:pPr>
      <w:rPr>
        <w:sz w:val="28"/>
        <w:szCs w:val="28"/>
      </w:rPr>
    </w:lvl>
    <w:lvl w:ilvl="6" w:tentative="0">
      <w:start w:val="1"/>
      <w:numFmt w:val="decimal"/>
      <w:isLgl/>
      <w:suff w:val="space"/>
      <w:lvlText w:val="%1.%2.%3.%4.%5.%6.%7."/>
      <w:lvlJc w:val="left"/>
      <w:pPr>
        <w:tabs>
          <w:tab w:val="left" w:pos="0"/>
        </w:tabs>
        <w:ind w:left="0" w:firstLine="0"/>
      </w:pPr>
      <w:rPr>
        <w:rFonts w:hint="default" w:ascii="宋体" w:hAnsi="宋体" w:eastAsia="宋体" w:cs="宋体"/>
        <w:sz w:val="24"/>
        <w:szCs w:val="24"/>
      </w:rPr>
    </w:lvl>
    <w:lvl w:ilvl="7" w:tentative="0">
      <w:start w:val="1"/>
      <w:numFmt w:val="decimal"/>
      <w:isLgl/>
      <w:suff w:val="space"/>
      <w:lvlText w:val="%1.%2.%3.%4.%5.%6.%7.%8."/>
      <w:lvlJc w:val="left"/>
      <w:pPr>
        <w:ind w:left="0" w:firstLine="0"/>
      </w:pPr>
    </w:lvl>
    <w:lvl w:ilvl="8" w:tentative="0">
      <w:start w:val="1"/>
      <w:numFmt w:val="decimal"/>
      <w:isLgl/>
      <w:suff w:val="space"/>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2963"/>
    <w:rsid w:val="0D173ADE"/>
    <w:rsid w:val="0E2E0FB3"/>
    <w:rsid w:val="112535D5"/>
    <w:rsid w:val="157F14D9"/>
    <w:rsid w:val="19726919"/>
    <w:rsid w:val="1DFF727B"/>
    <w:rsid w:val="1E1848C2"/>
    <w:rsid w:val="202B0F9C"/>
    <w:rsid w:val="22D90231"/>
    <w:rsid w:val="2D7D5200"/>
    <w:rsid w:val="36FC06DC"/>
    <w:rsid w:val="423A458D"/>
    <w:rsid w:val="459156C2"/>
    <w:rsid w:val="46E55465"/>
    <w:rsid w:val="4AB46C4E"/>
    <w:rsid w:val="4C94366B"/>
    <w:rsid w:val="4E061300"/>
    <w:rsid w:val="4E336581"/>
    <w:rsid w:val="53BC1318"/>
    <w:rsid w:val="544A630A"/>
    <w:rsid w:val="5BEB4714"/>
    <w:rsid w:val="606F0D01"/>
    <w:rsid w:val="627C4754"/>
    <w:rsid w:val="62C63456"/>
    <w:rsid w:val="6661795B"/>
    <w:rsid w:val="699A786B"/>
    <w:rsid w:val="6B3868CC"/>
    <w:rsid w:val="6FEE6B8C"/>
    <w:rsid w:val="727F0808"/>
    <w:rsid w:val="77B96CC8"/>
    <w:rsid w:val="7B3B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kern w:val="0"/>
      <w:sz w:val="24"/>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center"/>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next w:val="8"/>
    <w:qFormat/>
    <w:uiPriority w:val="99"/>
    <w:pPr>
      <w:ind w:firstLine="420" w:firstLineChars="100"/>
    </w:pPr>
    <w:rPr>
      <w:rFonts w:ascii="Book Antiqua" w:hAnsi="Book Antiqua"/>
    </w:rPr>
  </w:style>
  <w:style w:type="paragraph" w:styleId="8">
    <w:name w:val="Body Text First Indent 2"/>
    <w:basedOn w:val="4"/>
    <w:next w:val="7"/>
    <w:qFormat/>
    <w:uiPriority w:val="99"/>
    <w:pPr>
      <w:ind w:firstLine="420"/>
    </w:pPr>
    <w:rPr>
      <w:rFonts w:ascii="Verdana" w:hAnsi="Verdana" w:eastAsia="仿宋"/>
    </w:rPr>
  </w:style>
  <w:style w:type="paragraph" w:customStyle="1" w:styleId="11">
    <w:name w:val="正文文本1"/>
    <w:basedOn w:val="1"/>
    <w:qFormat/>
    <w:uiPriority w:val="0"/>
    <w:pPr>
      <w:widowControl w:val="0"/>
      <w:shd w:val="clear" w:color="auto" w:fill="FFFFFF"/>
      <w:spacing w:after="80" w:line="480" w:lineRule="auto"/>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2023-12-06T02:05:00Z</dcterms:created>
  <dc:creator>Lenovo</dc:creator>
  <cp:lastModifiedBy>Lenovo</cp:lastModifiedBy>
  <dcterms:modified xsi:type="dcterms:W3CDTF">2024-02-02T03:23:50Z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